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14"/>
        <w:ind w:left="200"/>
        <w:jc w:val="both"/>
        <w:rPr>
          <w:rFonts w:hint="eastAsia" w:ascii="DotumChe" w:eastAsia="DotumChe" w:cs="DotumChe"/>
          <w:color w:val="000000"/>
          <w:spacing w:val="-5"/>
          <w:sz w:val="22"/>
          <w:szCs w:val="22"/>
        </w:rPr>
      </w:pPr>
    </w:p>
    <w:p>
      <w:pPr>
        <w:pStyle w:val="14"/>
        <w:jc w:val="both"/>
        <w:rPr>
          <w:rFonts w:ascii="DotumChe" w:eastAsia="宋体" w:cs="DotumChe"/>
          <w:b/>
          <w:bCs/>
          <w:color w:val="000000"/>
          <w:sz w:val="22"/>
          <w:szCs w:val="22"/>
          <w:lang w:eastAsia="zh-CN"/>
        </w:rPr>
      </w:pPr>
      <w:r>
        <w:rPr>
          <w:rFonts w:ascii="DotumChe" w:cs="DotumChe"/>
          <w:b/>
          <w:bCs/>
          <w:color w:val="000000"/>
          <w:sz w:val="22"/>
          <w:szCs w:val="22"/>
        </w:rPr>
        <w:t>1)</w:t>
      </w:r>
      <w:r>
        <w:rPr>
          <w:rFonts w:hint="eastAsia" w:ascii="DotumChe" w:eastAsia="宋体" w:cs="DotumChe"/>
          <w:b/>
          <w:bCs/>
          <w:color w:val="000000"/>
          <w:sz w:val="22"/>
          <w:szCs w:val="22"/>
          <w:lang w:eastAsia="zh-CN"/>
        </w:rPr>
        <w:t>普通课程</w:t>
      </w:r>
    </w:p>
    <w:tbl>
      <w:tblPr>
        <w:tblStyle w:val="9"/>
        <w:tblW w:w="9603" w:type="dxa"/>
        <w:tblInd w:w="28" w:type="dxa"/>
        <w:tblBorders>
          <w:top w:val="single" w:color="auto" w:sz="2" w:space="0"/>
          <w:left w:val="none" w:color="auto" w:sz="0" w:space="0"/>
          <w:bottom w:val="single" w:color="auto" w:sz="2" w:space="0"/>
          <w:right w:val="none" w:color="auto" w:sz="0" w:space="0"/>
          <w:insideH w:val="single" w:color="auto" w:sz="2" w:space="0"/>
          <w:insideV w:val="single" w:color="auto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89"/>
        <w:gridCol w:w="1435"/>
        <w:gridCol w:w="18"/>
        <w:gridCol w:w="908"/>
        <w:gridCol w:w="208"/>
        <w:gridCol w:w="775"/>
        <w:gridCol w:w="180"/>
        <w:gridCol w:w="1143"/>
        <w:gridCol w:w="95"/>
        <w:gridCol w:w="394"/>
        <w:gridCol w:w="94"/>
        <w:gridCol w:w="3846"/>
        <w:gridCol w:w="18"/>
      </w:tblGrid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restart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类别</w:t>
            </w:r>
          </w:p>
        </w:tc>
        <w:tc>
          <w:tcPr>
            <w:tcW w:w="1453" w:type="dxa"/>
            <w:gridSpan w:val="2"/>
            <w:vMerge w:val="restart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招生学科</w:t>
            </w:r>
          </w:p>
        </w:tc>
        <w:tc>
          <w:tcPr>
            <w:tcW w:w="3309" w:type="dxa"/>
            <w:gridSpan w:val="6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课程类别</w:t>
            </w:r>
          </w:p>
        </w:tc>
        <w:tc>
          <w:tcPr>
            <w:tcW w:w="488" w:type="dxa"/>
            <w:gridSpan w:val="2"/>
            <w:vMerge w:val="restart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学科代码</w:t>
            </w:r>
          </w:p>
        </w:tc>
        <w:tc>
          <w:tcPr>
            <w:tcW w:w="3846" w:type="dxa"/>
            <w:vMerge w:val="restart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招生专业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FFA45F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계열</w:t>
            </w:r>
          </w:p>
        </w:tc>
        <w:tc>
          <w:tcPr>
            <w:tcW w:w="1453" w:type="dxa"/>
            <w:gridSpan w:val="2"/>
            <w:vMerge w:val="continue"/>
            <w:shd w:val="clear" w:color="auto" w:fill="FFA45F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모집학과</w:t>
            </w:r>
          </w:p>
        </w:tc>
        <w:tc>
          <w:tcPr>
            <w:tcW w:w="1116" w:type="dxa"/>
            <w:gridSpan w:val="2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  <w:t>硕士课程</w:t>
            </w:r>
          </w:p>
        </w:tc>
        <w:tc>
          <w:tcPr>
            <w:tcW w:w="955" w:type="dxa"/>
            <w:gridSpan w:val="2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  <w:t>博士课程</w:t>
            </w:r>
          </w:p>
        </w:tc>
        <w:tc>
          <w:tcPr>
            <w:tcW w:w="1238" w:type="dxa"/>
            <w:gridSpan w:val="2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  <w:t>硕博连读课程</w:t>
            </w:r>
          </w:p>
        </w:tc>
        <w:tc>
          <w:tcPr>
            <w:tcW w:w="488" w:type="dxa"/>
            <w:gridSpan w:val="2"/>
            <w:vMerge w:val="continue"/>
            <w:shd w:val="clear" w:color="auto" w:fill="FFA45F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학과</w:t>
            </w:r>
          </w:p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코드</w:t>
            </w:r>
          </w:p>
        </w:tc>
        <w:tc>
          <w:tcPr>
            <w:tcW w:w="3846" w:type="dxa"/>
            <w:vMerge w:val="continue"/>
            <w:shd w:val="clear" w:color="auto" w:fill="FFA45F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모</w:t>
            </w:r>
            <w:r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집</w:t>
            </w:r>
            <w:r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전</w:t>
            </w:r>
            <w:r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공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restart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人</w:t>
            </w: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文</w:t>
            </w: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社</w:t>
            </w: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会</w:t>
            </w: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国语国文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国语学，国文学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309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英语英文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英语学，英文学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370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中国语言文化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汉语言文学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日语日文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pacing w:val="-1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pacing w:val="-10"/>
                <w:sz w:val="20"/>
                <w:szCs w:val="20"/>
              </w:rPr>
              <w:t>14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日语言文学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法语法文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法语言文学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德语德文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德语言文学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汉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文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韩国汉文学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哲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学</w:t>
            </w:r>
          </w:p>
        </w:tc>
        <w:tc>
          <w:tcPr>
            <w:tcW w:w="1116" w:type="dxa"/>
            <w:gridSpan w:val="2"/>
            <w:tcBorders>
              <w:bottom w:val="single" w:color="auto" w:sz="2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tcBorders>
              <w:bottom w:val="single" w:color="auto" w:sz="2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tcBorders>
              <w:bottom w:val="single" w:color="auto" w:sz="2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46" w:type="dxa"/>
            <w:tcBorders>
              <w:bottom w:val="single" w:color="auto" w:sz="2" w:space="0"/>
            </w:tcBorders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东方哲学，西方哲学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vMerge w:val="restart"/>
            <w:tcBorders>
              <w:right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历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史</w:t>
            </w:r>
          </w:p>
        </w:tc>
        <w:tc>
          <w:tcPr>
            <w:tcW w:w="1116" w:type="dxa"/>
            <w:gridSpan w:val="2"/>
            <w:tcBorders>
              <w:left w:val="dotted" w:color="auto" w:sz="4" w:space="0"/>
              <w:bottom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tcBorders>
              <w:bottom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tcBorders>
              <w:bottom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dxa"/>
            <w:gridSpan w:val="2"/>
            <w:vMerge w:val="restart"/>
            <w:tcBorders>
              <w:bottom w:val="dotted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46" w:type="dxa"/>
            <w:tcBorders>
              <w:bottom w:val="dotted" w:color="auto" w:sz="4" w:space="0"/>
            </w:tcBorders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国史学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vMerge w:val="continue"/>
            <w:tcBorders>
              <w:right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16" w:type="dxa"/>
            <w:gridSpan w:val="2"/>
            <w:tcBorders>
              <w:top w:val="dotted" w:color="auto" w:sz="4" w:space="0"/>
              <w:left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tcBorders>
              <w:top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tcBorders>
              <w:top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Merge w:val="continue"/>
            <w:tcBorders>
              <w:top w:val="dotted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color="auto" w:sz="4" w:space="0"/>
            </w:tcBorders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东方史，西方史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文化人类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考古学，社会人类学与民俗学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美学美术史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美学美术史学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教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育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教育学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公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法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宪</w:t>
            </w:r>
            <w:r>
              <w:rPr>
                <w:rFonts w:hint="eastAsia" w:ascii="宋体" w:hAnsi="宋体" w:eastAsia="宋体" w:cs="DotumChe"/>
                <w:color w:val="000000"/>
                <w:sz w:val="20"/>
                <w:szCs w:val="20"/>
                <w:lang w:eastAsia="zh-CN"/>
              </w:rPr>
              <w:t>·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行政法，公法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私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法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民事法，商法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行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政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行政学，政策学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政治外交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政治外交学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地域</w:t>
            </w:r>
            <w:r>
              <w:rPr>
                <w:rFonts w:hint="eastAsia" w:ascii="DotumChe" w:eastAsia="宋体" w:cs="DotumChe"/>
                <w:color w:val="000000"/>
                <w:spacing w:val="-5"/>
                <w:sz w:val="20"/>
                <w:szCs w:val="20"/>
                <w:lang w:eastAsia="zh-CN"/>
              </w:rPr>
              <w:t>与</w:t>
            </w: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福祉行政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pacing w:val="-5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5"/>
                <w:sz w:val="20"/>
                <w:szCs w:val="20"/>
                <w:lang w:eastAsia="zh-CN"/>
              </w:rPr>
              <w:t>地域开发与不动产学</w:t>
            </w:r>
          </w:p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pacing w:val="-5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5"/>
                <w:sz w:val="20"/>
                <w:szCs w:val="20"/>
                <w:lang w:eastAsia="zh-CN"/>
              </w:rPr>
              <w:t>社会福祉与地区社会开发学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经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济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理论经济学，应用经济学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经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营</w:t>
            </w: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人事组织，运营管理，经营信息管理，</w:t>
            </w:r>
          </w:p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财务金融，市场营销，会计学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贸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易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国际通商，国际经营与贸易商务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食品资源经济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食品资源经济学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78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心   理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ascii="DotumChe" w:eastAsia="DotumChe" w:cs="DotumChe"/>
                <w:sz w:val="20"/>
                <w:szCs w:val="20"/>
              </w:rPr>
              <w:t>33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ind w:left="200"/>
              <w:jc w:val="both"/>
              <w:rPr>
                <w:rFonts w:ascii="DotumChe" w:cs="DotumChe"/>
                <w:sz w:val="20"/>
                <w:szCs w:val="20"/>
              </w:rPr>
            </w:pP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心理学</w:t>
            </w:r>
            <w:r>
              <w:rPr>
                <w:rFonts w:hint="eastAsia" w:ascii="DotumChe" w:cs="DotumChe"/>
                <w:sz w:val="20"/>
                <w:szCs w:val="20"/>
              </w:rPr>
              <w:t xml:space="preserve">, </w:t>
            </w:r>
            <w:r>
              <w:rPr>
                <w:rFonts w:hint="eastAsia" w:ascii="Batang" w:hAnsi="Batang" w:eastAsia="宋体" w:cs="Batang"/>
                <w:sz w:val="20"/>
                <w:szCs w:val="20"/>
                <w:lang w:eastAsia="zh-CN"/>
              </w:rPr>
              <w:t>临床心理学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社</w:t>
            </w:r>
            <w:r>
              <w:rPr>
                <w:rFonts w:ascii="DotumChe" w:cs="DotumChe"/>
                <w:sz w:val="20"/>
                <w:szCs w:val="20"/>
              </w:rPr>
              <w:t xml:space="preserve">   </w:t>
            </w: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会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ascii="DotumChe" w:eastAsia="DotumChe" w:cs="DotumChe"/>
                <w:sz w:val="20"/>
                <w:szCs w:val="20"/>
              </w:rPr>
              <w:t>-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ascii="DotumChe" w:eastAsia="DotumChe" w:cs="DotumChe"/>
                <w:sz w:val="20"/>
                <w:szCs w:val="20"/>
              </w:rPr>
              <w:t>34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社会学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幼儿教育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ascii="DotumChe" w:eastAsia="DotumChe" w:cs="DotumChe"/>
                <w:sz w:val="20"/>
                <w:szCs w:val="20"/>
              </w:rPr>
              <w:t>35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幼儿教育学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言论信息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ascii="DotumChe" w:eastAsia="DotumChe" w:cs="DotumChe"/>
                <w:sz w:val="20"/>
                <w:szCs w:val="20"/>
              </w:rPr>
              <w:t>36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言论信息学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18" w:type="dxa"/>
          <w:trHeight w:val="422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문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사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회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5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韩语教育</w:t>
            </w:r>
          </w:p>
        </w:tc>
        <w:tc>
          <w:tcPr>
            <w:tcW w:w="111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955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1238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488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ascii="DotumChe" w:eastAsia="DotumChe" w:cs="DotumChe"/>
                <w:sz w:val="20"/>
                <w:szCs w:val="20"/>
              </w:rPr>
              <w:t>37</w:t>
            </w:r>
          </w:p>
        </w:tc>
        <w:tc>
          <w:tcPr>
            <w:tcW w:w="3846" w:type="dxa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韩语教育学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restart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类别</w:t>
            </w:r>
          </w:p>
        </w:tc>
        <w:tc>
          <w:tcPr>
            <w:tcW w:w="1435" w:type="dxa"/>
            <w:vMerge w:val="restart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招生学科</w:t>
            </w:r>
          </w:p>
        </w:tc>
        <w:tc>
          <w:tcPr>
            <w:tcW w:w="3232" w:type="dxa"/>
            <w:gridSpan w:val="6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课程类别</w:t>
            </w:r>
          </w:p>
        </w:tc>
        <w:tc>
          <w:tcPr>
            <w:tcW w:w="489" w:type="dxa"/>
            <w:gridSpan w:val="2"/>
            <w:vMerge w:val="restart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学科代码</w:t>
            </w:r>
          </w:p>
        </w:tc>
        <w:tc>
          <w:tcPr>
            <w:tcW w:w="3958" w:type="dxa"/>
            <w:gridSpan w:val="3"/>
            <w:vMerge w:val="restart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招生专业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계열</w:t>
            </w:r>
          </w:p>
        </w:tc>
        <w:tc>
          <w:tcPr>
            <w:tcW w:w="1435" w:type="dxa"/>
            <w:vMerge w:val="continue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모집학과</w:t>
            </w:r>
          </w:p>
        </w:tc>
        <w:tc>
          <w:tcPr>
            <w:tcW w:w="926" w:type="dxa"/>
            <w:gridSpan w:val="2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  <w:t>硕士课程</w:t>
            </w:r>
          </w:p>
        </w:tc>
        <w:tc>
          <w:tcPr>
            <w:tcW w:w="983" w:type="dxa"/>
            <w:gridSpan w:val="2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  <w:t>博士课程</w:t>
            </w:r>
          </w:p>
        </w:tc>
        <w:tc>
          <w:tcPr>
            <w:tcW w:w="1323" w:type="dxa"/>
            <w:gridSpan w:val="2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  <w:t>硕博连读课程</w:t>
            </w:r>
          </w:p>
        </w:tc>
        <w:tc>
          <w:tcPr>
            <w:tcW w:w="489" w:type="dxa"/>
            <w:gridSpan w:val="2"/>
            <w:vMerge w:val="continue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학과</w:t>
            </w:r>
          </w:p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코드</w:t>
            </w:r>
          </w:p>
        </w:tc>
        <w:tc>
          <w:tcPr>
            <w:tcW w:w="3958" w:type="dxa"/>
            <w:gridSpan w:val="3"/>
            <w:vMerge w:val="continue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모</w:t>
            </w:r>
            <w:r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집</w:t>
            </w:r>
            <w:r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전</w:t>
            </w:r>
            <w:r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공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restart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color w:val="000000"/>
                <w:sz w:val="20"/>
                <w:szCs w:val="20"/>
              </w:rPr>
              <w:t>自</w:t>
            </w: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color w:val="000000"/>
                <w:sz w:val="20"/>
                <w:szCs w:val="20"/>
              </w:rPr>
              <w:t>然</w:t>
            </w: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color w:val="000000"/>
                <w:sz w:val="20"/>
                <w:szCs w:val="20"/>
              </w:rPr>
              <w:t>科</w:t>
            </w: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New Gulim" w:hAnsi="New Gulim" w:eastAsia="New Gulim" w:cs="New Gulim"/>
                <w:color w:val="000000"/>
                <w:sz w:val="20"/>
                <w:szCs w:val="20"/>
              </w:rPr>
              <w:t>学</w:t>
            </w: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数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学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数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学，应用数学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统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计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统计学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物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理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物理学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化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学</w:t>
            </w: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化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生命科学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生命科学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生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化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生化学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18"/>
                <w:szCs w:val="20"/>
                <w:lang w:eastAsia="zh-CN"/>
              </w:rPr>
              <w:t>微生物生命工程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微生物生命工程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山林资源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山林资源学，山林</w:t>
            </w:r>
            <w:r>
              <w:rPr>
                <w:rFonts w:hint="eastAsia" w:ascii="Batang" w:hAnsi="Batang" w:eastAsia="Batang" w:cs="Batang"/>
                <w:color w:val="000000"/>
                <w:sz w:val="20"/>
                <w:szCs w:val="20"/>
                <w:lang w:eastAsia="zh-CN"/>
              </w:rPr>
              <w:t>利用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园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艺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园艺学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食品科学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食品工程，外食产业学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家庭居住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室内环境设计</w:t>
            </w:r>
            <w:r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  <w:t xml:space="preserve">,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家庭福祉商谈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服装设计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服装设计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食品营养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食品营养学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New Gulim" w:hAnsi="New Gulim" w:eastAsia="宋体" w:cs="New Gulim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New Gulim" w:hAnsi="New Gulim" w:eastAsia="New Gulim" w:cs="New Gulim"/>
                <w:color w:val="000000"/>
                <w:sz w:val="20"/>
                <w:szCs w:val="20"/>
                <w:lang w:eastAsia="zh-CN"/>
              </w:rPr>
              <w:t>药</w:t>
            </w:r>
            <w:r>
              <w:rPr>
                <w:rFonts w:hint="eastAsia" w:ascii="New Gulim" w:hAnsi="New Gulim" w:eastAsia="宋体" w:cs="New Gulim"/>
                <w:color w:val="000000"/>
                <w:sz w:val="20"/>
                <w:szCs w:val="20"/>
                <w:lang w:eastAsia="zh-CN"/>
              </w:rPr>
              <w:t>学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药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生命工程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生命工程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医生命工程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医生命工程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Gulim" w:eastAsia="宋体" w:cs="Gulim"/>
                <w:color w:val="000000"/>
                <w:spacing w:val="-5"/>
                <w:sz w:val="20"/>
                <w:szCs w:val="20"/>
                <w:lang w:eastAsia="zh-CN"/>
              </w:rPr>
              <w:t>数学教育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Gulim" w:eastAsia="宋体" w:cs="Gulim"/>
                <w:color w:val="000000"/>
                <w:spacing w:val="-5"/>
                <w:sz w:val="20"/>
                <w:szCs w:val="20"/>
                <w:lang w:eastAsia="zh-CN"/>
              </w:rPr>
              <w:t>数学教育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restart"/>
            <w:shd w:val="clear" w:color="auto" w:fill="EAF1DD"/>
            <w:vAlign w:val="center"/>
          </w:tcPr>
          <w:p>
            <w:pPr>
              <w:pStyle w:val="14"/>
              <w:rPr>
                <w:rFonts w:hint="eastAsia" w:ascii="Batang" w:hAnsi="Batang" w:eastAsia="Batang" w:cs="Batang"/>
                <w:color w:val="000000"/>
                <w:sz w:val="20"/>
                <w:szCs w:val="20"/>
              </w:rPr>
            </w:pPr>
          </w:p>
          <w:p>
            <w:pPr>
              <w:pStyle w:val="14"/>
              <w:rPr>
                <w:rFonts w:hint="eastAsia" w:ascii="Batang" w:hAnsi="Batang" w:eastAsia="Batang" w:cs="Batang"/>
                <w:color w:val="000000"/>
                <w:sz w:val="20"/>
                <w:szCs w:val="20"/>
              </w:rPr>
            </w:pPr>
          </w:p>
          <w:p>
            <w:pPr>
              <w:pStyle w:val="14"/>
              <w:rPr>
                <w:rFonts w:hint="eastAsia" w:ascii="Batang" w:hAnsi="Batang" w:eastAsia="Batang" w:cs="Batang"/>
                <w:color w:val="000000"/>
                <w:sz w:val="20"/>
                <w:szCs w:val="20"/>
              </w:rPr>
            </w:pPr>
          </w:p>
          <w:p>
            <w:pPr>
              <w:pStyle w:val="14"/>
              <w:rPr>
                <w:rFonts w:hint="eastAsia" w:ascii="Batang" w:hAnsi="Batang" w:eastAsia="Batang" w:cs="Batang"/>
                <w:color w:val="000000"/>
                <w:sz w:val="20"/>
                <w:szCs w:val="20"/>
              </w:rPr>
            </w:pPr>
          </w:p>
          <w:p>
            <w:pPr>
              <w:pStyle w:val="14"/>
              <w:rPr>
                <w:rFonts w:hint="eastAsia" w:ascii="Batang" w:hAnsi="Batang" w:eastAsia="Batang" w:cs="Batang"/>
                <w:color w:val="000000"/>
                <w:sz w:val="20"/>
                <w:szCs w:val="20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工</w:t>
            </w:r>
          </w:p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学</w:t>
            </w:r>
          </w:p>
          <w:p>
            <w:pPr>
              <w:pStyle w:val="14"/>
              <w:rPr>
                <w:rFonts w:hint="eastAsia"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rPr>
                <w:rFonts w:hint="eastAsia" w:ascii="DotumChe" w:cs="DotumChe"/>
                <w:color w:val="000000"/>
                <w:sz w:val="20"/>
                <w:szCs w:val="20"/>
              </w:rPr>
            </w:pPr>
          </w:p>
          <w:p>
            <w:pPr>
              <w:pStyle w:val="14"/>
              <w:rPr>
                <w:rFonts w:hint="eastAsia" w:ascii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建筑系统工程</w:t>
            </w:r>
          </w:p>
        </w:tc>
        <w:tc>
          <w:tcPr>
            <w:tcW w:w="926" w:type="dxa"/>
            <w:gridSpan w:val="2"/>
            <w:tcBorders>
              <w:bottom w:val="single" w:color="auto" w:sz="2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tcBorders>
              <w:bottom w:val="single" w:color="auto" w:sz="2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tcBorders>
              <w:bottom w:val="single" w:color="auto" w:sz="2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958" w:type="dxa"/>
            <w:gridSpan w:val="3"/>
            <w:tcBorders>
              <w:bottom w:val="single" w:color="auto" w:sz="2" w:space="0"/>
            </w:tcBorders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结构工程</w:t>
            </w:r>
            <w:r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  <w:t xml:space="preserve">,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水资源</w:t>
            </w:r>
            <w:r>
              <w:rPr>
                <w:rFonts w:hint="eastAsia" w:ascii="MS Mincho" w:hAnsi="MS Mincho" w:eastAsia="MS Mincho" w:cs="MS Mincho"/>
                <w:color w:val="000000"/>
                <w:spacing w:val="-5"/>
                <w:sz w:val="20"/>
                <w:szCs w:val="20"/>
                <w:lang w:eastAsia="zh-CN"/>
              </w:rPr>
              <w:t>‧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环境工程</w:t>
            </w:r>
          </w:p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土质</w:t>
            </w:r>
            <w:r>
              <w:rPr>
                <w:rFonts w:hint="eastAsia" w:ascii="MS Mincho" w:hAnsi="MS Mincho" w:eastAsia="MS Mincho" w:cs="MS Mincho"/>
                <w:color w:val="000000"/>
                <w:spacing w:val="-5"/>
                <w:sz w:val="20"/>
                <w:szCs w:val="20"/>
                <w:lang w:eastAsia="zh-CN"/>
              </w:rPr>
              <w:t>‧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道路工程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63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vMerge w:val="restart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建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筑</w:t>
            </w:r>
          </w:p>
        </w:tc>
        <w:tc>
          <w:tcPr>
            <w:tcW w:w="926" w:type="dxa"/>
            <w:gridSpan w:val="2"/>
            <w:tcBorders>
              <w:bottom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tcBorders>
              <w:bottom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tcBorders>
              <w:bottom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489" w:type="dxa"/>
            <w:gridSpan w:val="2"/>
            <w:vMerge w:val="restart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958" w:type="dxa"/>
            <w:gridSpan w:val="3"/>
            <w:tcBorders>
              <w:bottom w:val="dotted" w:color="auto" w:sz="4" w:space="0"/>
            </w:tcBorders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建筑工程</w:t>
            </w:r>
            <w:r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  <w:t xml:space="preserve">,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建筑学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건</w:t>
            </w: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축</w:t>
            </w:r>
          </w:p>
        </w:tc>
        <w:tc>
          <w:tcPr>
            <w:tcW w:w="926" w:type="dxa"/>
            <w:gridSpan w:val="2"/>
            <w:tcBorders>
              <w:top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83" w:type="dxa"/>
            <w:gridSpan w:val="2"/>
            <w:tcBorders>
              <w:top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23" w:type="dxa"/>
            <w:gridSpan w:val="2"/>
            <w:tcBorders>
              <w:top w:val="dotted" w:color="auto" w:sz="4" w:space="0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Merge w:val="continue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gridSpan w:val="3"/>
            <w:tcBorders>
              <w:top w:val="dotted" w:color="auto" w:sz="4" w:space="0"/>
            </w:tcBorders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建筑工程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都市工程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jc w:val="both"/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都市·环境计划，交通工程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机械工程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机械工程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新素材工程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新素材工程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电气工程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能源与环境电子，调控与机器·电力变换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电子工程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电子工程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信息通讯工程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信息通讯工程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计算机工程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计算机工程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化学工程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化学工程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融合纤维工程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left="200"/>
              <w:jc w:val="both"/>
              <w:rPr>
                <w:rFonts w:ascii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融合纤维工程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环境工程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环境工程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cs="DotumChe"/>
                <w:color w:val="000000"/>
                <w:sz w:val="18"/>
                <w:szCs w:val="18"/>
              </w:rPr>
            </w:pPr>
            <w:r>
              <w:rPr>
                <w:rFonts w:hint="eastAsia" w:ascii="DotumChe" w:eastAsia="宋体" w:cs="DotumChe"/>
                <w:color w:val="000000"/>
                <w:sz w:val="18"/>
                <w:szCs w:val="18"/>
                <w:lang w:eastAsia="zh-CN"/>
              </w:rPr>
              <w:t>有机新素材工程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jc w:val="both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有机新素材工程</w:t>
            </w:r>
          </w:p>
        </w:tc>
      </w:tr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84" w:hRule="atLeast"/>
        </w:trPr>
        <w:tc>
          <w:tcPr>
            <w:tcW w:w="489" w:type="dxa"/>
            <w:vMerge w:val="continue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宋体" w:cs="DotumChe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18"/>
                <w:szCs w:val="18"/>
                <w:lang w:eastAsia="zh-CN"/>
              </w:rPr>
              <w:t>造景(环境美化)</w:t>
            </w:r>
          </w:p>
        </w:tc>
        <w:tc>
          <w:tcPr>
            <w:tcW w:w="926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98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3" w:type="dxa"/>
            <w:gridSpan w:val="2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pStyle w:val="14"/>
              <w:jc w:val="center"/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48</w:t>
            </w:r>
          </w:p>
        </w:tc>
        <w:tc>
          <w:tcPr>
            <w:tcW w:w="3958" w:type="dxa"/>
            <w:gridSpan w:val="3"/>
            <w:vAlign w:val="center"/>
          </w:tcPr>
          <w:p>
            <w:pPr>
              <w:pStyle w:val="14"/>
              <w:ind w:firstLine="100" w:firstLineChars="50"/>
              <w:jc w:val="both"/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造景计划学，造景设计</w:t>
            </w:r>
          </w:p>
        </w:tc>
      </w:tr>
    </w:tbl>
    <w:p>
      <w:pPr>
        <w:pStyle w:val="14"/>
        <w:jc w:val="center"/>
        <w:rPr>
          <w:rFonts w:ascii="GulimChe" w:eastAsia="GulimChe" w:cs="GulimChe"/>
          <w:color w:val="000000"/>
          <w:sz w:val="20"/>
          <w:szCs w:val="20"/>
          <w:lang w:eastAsia="zh-CN"/>
        </w:rPr>
      </w:pPr>
    </w:p>
    <w:p>
      <w:pPr>
        <w:pStyle w:val="14"/>
        <w:jc w:val="center"/>
        <w:rPr>
          <w:rFonts w:ascii="GulimChe" w:eastAsia="GulimChe" w:cs="GulimChe"/>
          <w:color w:val="000000"/>
          <w:sz w:val="20"/>
          <w:szCs w:val="20"/>
          <w:lang w:eastAsia="zh-CN"/>
        </w:rPr>
      </w:pPr>
    </w:p>
    <w:p>
      <w:pPr>
        <w:pStyle w:val="14"/>
        <w:jc w:val="center"/>
        <w:rPr>
          <w:rFonts w:ascii="GulimChe" w:eastAsia="GulimChe" w:cs="GulimChe"/>
          <w:color w:val="000000"/>
          <w:sz w:val="20"/>
          <w:szCs w:val="20"/>
          <w:lang w:eastAsia="zh-CN"/>
        </w:rPr>
      </w:pPr>
    </w:p>
    <w:p>
      <w:pPr>
        <w:pStyle w:val="14"/>
        <w:jc w:val="center"/>
        <w:rPr>
          <w:rFonts w:ascii="GulimChe" w:eastAsia="GulimChe" w:cs="GulimChe"/>
          <w:color w:val="000000"/>
          <w:sz w:val="20"/>
          <w:szCs w:val="20"/>
          <w:lang w:eastAsia="zh-CN"/>
        </w:rPr>
      </w:pPr>
    </w:p>
    <w:p>
      <w:pPr>
        <w:pStyle w:val="14"/>
        <w:jc w:val="center"/>
        <w:rPr>
          <w:rFonts w:hint="eastAsia" w:ascii="GulimChe" w:eastAsia="宋体" w:cs="GulimChe"/>
          <w:color w:val="000000"/>
          <w:sz w:val="20"/>
          <w:szCs w:val="20"/>
          <w:lang w:eastAsia="zh-CN"/>
        </w:rPr>
      </w:pPr>
    </w:p>
    <w:p>
      <w:pPr>
        <w:pStyle w:val="14"/>
        <w:jc w:val="center"/>
        <w:rPr>
          <w:rFonts w:hint="eastAsia" w:ascii="GulimChe" w:eastAsia="宋体" w:cs="GulimChe"/>
          <w:color w:val="000000"/>
          <w:sz w:val="20"/>
          <w:szCs w:val="20"/>
          <w:lang w:eastAsia="zh-CN"/>
        </w:rPr>
      </w:pPr>
    </w:p>
    <w:tbl>
      <w:tblPr>
        <w:tblStyle w:val="9"/>
        <w:tblW w:w="9649" w:type="dxa"/>
        <w:tblInd w:w="2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89"/>
        <w:gridCol w:w="1464"/>
        <w:gridCol w:w="1067"/>
        <w:gridCol w:w="1037"/>
        <w:gridCol w:w="1321"/>
        <w:gridCol w:w="508"/>
        <w:gridCol w:w="376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56" w:hRule="atLeast"/>
        </w:trPr>
        <w:tc>
          <w:tcPr>
            <w:tcW w:w="489" w:type="dxa"/>
            <w:vMerge w:val="restart"/>
            <w:tcBorders>
              <w:left w:val="nil"/>
            </w:tcBorders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类别</w:t>
            </w:r>
          </w:p>
        </w:tc>
        <w:tc>
          <w:tcPr>
            <w:tcW w:w="1464" w:type="dxa"/>
            <w:vMerge w:val="restart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招生学科</w:t>
            </w:r>
          </w:p>
        </w:tc>
        <w:tc>
          <w:tcPr>
            <w:tcW w:w="3425" w:type="dxa"/>
            <w:gridSpan w:val="3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课程类别</w:t>
            </w:r>
          </w:p>
        </w:tc>
        <w:tc>
          <w:tcPr>
            <w:tcW w:w="508" w:type="dxa"/>
            <w:vMerge w:val="restart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学科代码</w:t>
            </w:r>
          </w:p>
        </w:tc>
        <w:tc>
          <w:tcPr>
            <w:tcW w:w="3763" w:type="dxa"/>
            <w:vMerge w:val="restart"/>
            <w:tcBorders>
              <w:right w:val="nil"/>
            </w:tcBorders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z w:val="20"/>
                <w:szCs w:val="20"/>
                <w:lang w:eastAsia="zh-CN"/>
              </w:rPr>
              <w:t>招生专业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60" w:hRule="atLeast"/>
        </w:trPr>
        <w:tc>
          <w:tcPr>
            <w:tcW w:w="489" w:type="dxa"/>
            <w:vMerge w:val="continue"/>
            <w:tcBorders>
              <w:left w:val="nil"/>
            </w:tcBorders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계열</w:t>
            </w:r>
          </w:p>
        </w:tc>
        <w:tc>
          <w:tcPr>
            <w:tcW w:w="1464" w:type="dxa"/>
            <w:vMerge w:val="continue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모집학과</w:t>
            </w:r>
          </w:p>
        </w:tc>
        <w:tc>
          <w:tcPr>
            <w:tcW w:w="1067" w:type="dxa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  <w:t>硕士课程</w:t>
            </w:r>
          </w:p>
        </w:tc>
        <w:tc>
          <w:tcPr>
            <w:tcW w:w="1037" w:type="dxa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  <w:t>博士课程</w:t>
            </w:r>
          </w:p>
        </w:tc>
        <w:tc>
          <w:tcPr>
            <w:tcW w:w="1321" w:type="dxa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b/>
                <w:bCs/>
                <w:color w:val="000000"/>
                <w:spacing w:val="-10"/>
                <w:sz w:val="18"/>
                <w:szCs w:val="18"/>
                <w:lang w:eastAsia="zh-CN"/>
              </w:rPr>
              <w:t>硕博连读课程</w:t>
            </w:r>
          </w:p>
        </w:tc>
        <w:tc>
          <w:tcPr>
            <w:tcW w:w="508" w:type="dxa"/>
            <w:vMerge w:val="continue"/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학과</w:t>
            </w:r>
          </w:p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코드</w:t>
            </w:r>
          </w:p>
        </w:tc>
        <w:tc>
          <w:tcPr>
            <w:tcW w:w="3763" w:type="dxa"/>
            <w:vMerge w:val="continue"/>
            <w:tcBorders>
              <w:right w:val="nil"/>
            </w:tcBorders>
            <w:shd w:val="clear" w:color="auto" w:fill="C2D69B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모</w:t>
            </w:r>
            <w:r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집</w:t>
            </w:r>
            <w:r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전</w:t>
            </w:r>
            <w:r>
              <w:rPr>
                <w:rFonts w:ascii="DotumChe" w:eastAsia="DotumChe" w:cs="DotumChe"/>
                <w:b/>
                <w:bCs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hint="eastAsia" w:ascii="DotumChe" w:eastAsia="DotumChe" w:cs="DotumChe"/>
                <w:b/>
                <w:bCs/>
                <w:color w:val="000000"/>
                <w:sz w:val="20"/>
                <w:szCs w:val="20"/>
              </w:rPr>
              <w:t>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</w:trPr>
        <w:tc>
          <w:tcPr>
            <w:tcW w:w="489" w:type="dxa"/>
            <w:vMerge w:val="restart"/>
            <w:tcBorders>
              <w:left w:val="nil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艺</w:t>
            </w: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术</w:t>
            </w: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类</w:t>
            </w:r>
          </w:p>
        </w:tc>
        <w:tc>
          <w:tcPr>
            <w:tcW w:w="1464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作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曲</w:t>
            </w:r>
          </w:p>
        </w:tc>
        <w:tc>
          <w:tcPr>
            <w:tcW w:w="106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03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1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8" w:type="dxa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763" w:type="dxa"/>
            <w:tcBorders>
              <w:right w:val="nil"/>
            </w:tcBorders>
            <w:vAlign w:val="center"/>
          </w:tcPr>
          <w:p>
            <w:pPr>
              <w:pStyle w:val="14"/>
              <w:ind w:left="100" w:right="1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作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曲，指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32" w:hRule="atLeast"/>
        </w:trPr>
        <w:tc>
          <w:tcPr>
            <w:tcW w:w="489" w:type="dxa"/>
            <w:vMerge w:val="continue"/>
            <w:tcBorders>
              <w:left w:val="nil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예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체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능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64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声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乐</w:t>
            </w:r>
          </w:p>
        </w:tc>
        <w:tc>
          <w:tcPr>
            <w:tcW w:w="106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03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1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8" w:type="dxa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763" w:type="dxa"/>
            <w:tcBorders>
              <w:right w:val="nil"/>
            </w:tcBorders>
            <w:vAlign w:val="center"/>
          </w:tcPr>
          <w:p>
            <w:pPr>
              <w:pStyle w:val="14"/>
              <w:ind w:left="100" w:right="1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声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乐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6" w:hRule="atLeast"/>
        </w:trPr>
        <w:tc>
          <w:tcPr>
            <w:tcW w:w="489" w:type="dxa"/>
            <w:vMerge w:val="continue"/>
            <w:tcBorders>
              <w:left w:val="nil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예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체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능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64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器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乐</w:t>
            </w:r>
          </w:p>
        </w:tc>
        <w:tc>
          <w:tcPr>
            <w:tcW w:w="106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03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1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8" w:type="dxa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63" w:type="dxa"/>
            <w:tcBorders>
              <w:right w:val="nil"/>
            </w:tcBorders>
            <w:vAlign w:val="center"/>
          </w:tcPr>
          <w:p>
            <w:pPr>
              <w:pStyle w:val="14"/>
              <w:ind w:left="100" w:right="1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钢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琴，管弦乐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43" w:hRule="atLeast"/>
        </w:trPr>
        <w:tc>
          <w:tcPr>
            <w:tcW w:w="489" w:type="dxa"/>
            <w:vMerge w:val="continue"/>
            <w:tcBorders>
              <w:left w:val="nil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예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체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능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64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国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乐</w:t>
            </w:r>
          </w:p>
        </w:tc>
        <w:tc>
          <w:tcPr>
            <w:tcW w:w="106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03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w w:val="9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w w:val="90"/>
                <w:sz w:val="20"/>
                <w:szCs w:val="20"/>
              </w:rPr>
              <w:t>-</w:t>
            </w:r>
          </w:p>
        </w:tc>
        <w:tc>
          <w:tcPr>
            <w:tcW w:w="1321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8" w:type="dxa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763" w:type="dxa"/>
            <w:tcBorders>
              <w:right w:val="nil"/>
            </w:tcBorders>
            <w:vAlign w:val="center"/>
          </w:tcPr>
          <w:p>
            <w:pPr>
              <w:pStyle w:val="14"/>
              <w:ind w:left="100" w:right="1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国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乐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4" w:hRule="atLeast"/>
        </w:trPr>
        <w:tc>
          <w:tcPr>
            <w:tcW w:w="489" w:type="dxa"/>
            <w:vMerge w:val="continue"/>
            <w:tcBorders>
              <w:left w:val="nil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예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체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능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64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绘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画</w:t>
            </w:r>
          </w:p>
        </w:tc>
        <w:tc>
          <w:tcPr>
            <w:tcW w:w="106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03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1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8" w:type="dxa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763" w:type="dxa"/>
            <w:tcBorders>
              <w:right w:val="nil"/>
            </w:tcBorders>
            <w:vAlign w:val="center"/>
          </w:tcPr>
          <w:p>
            <w:pPr>
              <w:pStyle w:val="14"/>
              <w:ind w:left="100" w:right="100"/>
              <w:jc w:val="both"/>
              <w:rPr>
                <w:rFonts w:ascii="宋体" w:hAnsi="宋体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DotumChe"/>
                <w:color w:val="000000"/>
                <w:sz w:val="20"/>
                <w:szCs w:val="20"/>
                <w:lang w:eastAsia="zh-CN"/>
              </w:rPr>
              <w:t>韩国绘画, 绘</w:t>
            </w:r>
            <w:r>
              <w:rPr>
                <w:rFonts w:ascii="宋体" w:hAnsi="宋体" w:eastAsia="宋体" w:cs="DotumChe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DotumChe"/>
                <w:color w:val="000000"/>
                <w:sz w:val="20"/>
                <w:szCs w:val="20"/>
                <w:lang w:eastAsia="zh-CN"/>
              </w:rPr>
              <w:t>画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05" w:hRule="atLeast"/>
        </w:trPr>
        <w:tc>
          <w:tcPr>
            <w:tcW w:w="489" w:type="dxa"/>
            <w:vMerge w:val="continue"/>
            <w:tcBorders>
              <w:left w:val="nil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예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체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능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64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视觉设计</w:t>
            </w:r>
          </w:p>
        </w:tc>
        <w:tc>
          <w:tcPr>
            <w:tcW w:w="106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103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1321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sz w:val="20"/>
                <w:szCs w:val="20"/>
              </w:rPr>
              <w:t>○</w:t>
            </w:r>
          </w:p>
        </w:tc>
        <w:tc>
          <w:tcPr>
            <w:tcW w:w="508" w:type="dxa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sz w:val="20"/>
                <w:szCs w:val="20"/>
              </w:rPr>
            </w:pPr>
            <w:r>
              <w:rPr>
                <w:rFonts w:ascii="DotumChe" w:eastAsia="DotumChe" w:cs="DotumChe"/>
                <w:sz w:val="20"/>
                <w:szCs w:val="20"/>
              </w:rPr>
              <w:t>74</w:t>
            </w:r>
          </w:p>
        </w:tc>
        <w:tc>
          <w:tcPr>
            <w:tcW w:w="3763" w:type="dxa"/>
            <w:tcBorders>
              <w:right w:val="nil"/>
            </w:tcBorders>
            <w:vAlign w:val="center"/>
          </w:tcPr>
          <w:p>
            <w:pPr>
              <w:pStyle w:val="14"/>
              <w:ind w:left="100" w:right="100"/>
              <w:jc w:val="both"/>
              <w:rPr>
                <w:rFonts w:hint="eastAsia" w:ascii="DotumChe" w:eastAsia="宋体" w:cs="DotumChe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sz w:val="20"/>
                <w:szCs w:val="20"/>
                <w:lang w:eastAsia="zh-CN"/>
              </w:rPr>
              <w:t>视觉设计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83" w:hRule="atLeast"/>
        </w:trPr>
        <w:tc>
          <w:tcPr>
            <w:tcW w:w="489" w:type="dxa"/>
            <w:vMerge w:val="continue"/>
            <w:tcBorders>
              <w:left w:val="nil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예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체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능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64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cs="DotumChe"/>
                <w:color w:val="000000"/>
                <w:spacing w:val="-5"/>
                <w:sz w:val="16"/>
                <w:szCs w:val="16"/>
              </w:rPr>
            </w:pPr>
            <w:r>
              <w:rPr>
                <w:rFonts w:hint="eastAsia" w:ascii="DotumChe" w:eastAsia="宋体" w:cs="DotumChe"/>
                <w:color w:val="000000"/>
                <w:spacing w:val="-5"/>
                <w:sz w:val="16"/>
                <w:szCs w:val="16"/>
                <w:lang w:eastAsia="zh-CN"/>
              </w:rPr>
              <w:t>产业交互设计</w:t>
            </w:r>
          </w:p>
        </w:tc>
        <w:tc>
          <w:tcPr>
            <w:tcW w:w="106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03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1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8" w:type="dxa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763" w:type="dxa"/>
            <w:tcBorders>
              <w:right w:val="nil"/>
            </w:tcBorders>
            <w:vAlign w:val="center"/>
          </w:tcPr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产业交互设计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75" w:hRule="atLeast"/>
        </w:trPr>
        <w:tc>
          <w:tcPr>
            <w:tcW w:w="489" w:type="dxa"/>
            <w:vMerge w:val="continue"/>
            <w:tcBorders>
              <w:left w:val="nil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예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체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능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64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18"/>
                <w:szCs w:val="18"/>
                <w:lang w:eastAsia="zh-CN"/>
              </w:rPr>
              <w:t>生活用品设计</w:t>
            </w:r>
          </w:p>
        </w:tc>
        <w:tc>
          <w:tcPr>
            <w:tcW w:w="106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03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1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8" w:type="dxa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763" w:type="dxa"/>
            <w:tcBorders>
              <w:right w:val="nil"/>
            </w:tcBorders>
            <w:vAlign w:val="center"/>
          </w:tcPr>
          <w:p>
            <w:pPr>
              <w:pStyle w:val="14"/>
              <w:ind w:left="100" w:right="1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生活用品设计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75" w:hRule="atLeast"/>
        </w:trPr>
        <w:tc>
          <w:tcPr>
            <w:tcW w:w="489" w:type="dxa"/>
            <w:vMerge w:val="continue"/>
            <w:tcBorders>
              <w:left w:val="nil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DotumChe" w:cs="DotumChe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hint="eastAsia" w:ascii="DotumChe" w:eastAsia="宋体" w:cs="DotumChe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18"/>
                <w:szCs w:val="18"/>
                <w:lang w:eastAsia="zh-CN"/>
              </w:rPr>
              <w:t>跨艺术</w:t>
            </w:r>
          </w:p>
        </w:tc>
        <w:tc>
          <w:tcPr>
            <w:tcW w:w="106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03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1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8" w:type="dxa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763" w:type="dxa"/>
            <w:tcBorders>
              <w:right w:val="nil"/>
            </w:tcBorders>
            <w:vAlign w:val="center"/>
          </w:tcPr>
          <w:p>
            <w:pPr>
              <w:pStyle w:val="14"/>
              <w:ind w:left="100" w:right="100"/>
              <w:jc w:val="both"/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跨艺术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00" w:hRule="atLeast"/>
        </w:trPr>
        <w:tc>
          <w:tcPr>
            <w:tcW w:w="489" w:type="dxa"/>
            <w:vMerge w:val="continue"/>
            <w:tcBorders>
              <w:left w:val="nil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예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체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능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계</w:t>
            </w:r>
          </w:p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열</w:t>
            </w:r>
          </w:p>
        </w:tc>
        <w:tc>
          <w:tcPr>
            <w:tcW w:w="1464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体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育</w:t>
            </w:r>
          </w:p>
        </w:tc>
        <w:tc>
          <w:tcPr>
            <w:tcW w:w="106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03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1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8" w:type="dxa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763" w:type="dxa"/>
            <w:tcBorders>
              <w:right w:val="nil"/>
            </w:tcBorders>
            <w:vAlign w:val="center"/>
          </w:tcPr>
          <w:p>
            <w:pPr>
              <w:pStyle w:val="14"/>
              <w:ind w:left="100" w:right="100"/>
              <w:jc w:val="both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体育学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354" w:hRule="atLeast"/>
        </w:trPr>
        <w:tc>
          <w:tcPr>
            <w:tcW w:w="489" w:type="dxa"/>
            <w:tcBorders>
              <w:left w:val="nil"/>
            </w:tcBorders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医</w:t>
            </w: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</w:p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学</w:t>
            </w:r>
          </w:p>
        </w:tc>
        <w:tc>
          <w:tcPr>
            <w:tcW w:w="1464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宋体" w:cs="DotumCh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医</w:t>
            </w:r>
            <w:r>
              <w:rPr>
                <w:rFonts w:ascii="DotumChe" w:cs="DotumChe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DotumChe" w:eastAsia="宋体" w:cs="DotumChe"/>
                <w:color w:val="000000"/>
                <w:sz w:val="20"/>
                <w:szCs w:val="20"/>
                <w:lang w:eastAsia="zh-CN"/>
              </w:rPr>
              <w:t>学</w:t>
            </w:r>
          </w:p>
        </w:tc>
        <w:tc>
          <w:tcPr>
            <w:tcW w:w="106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037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1321" w:type="dxa"/>
            <w:shd w:val="clear" w:color="auto" w:fill="EAF1DD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hint="eastAsia" w:ascii="DotumChe" w:eastAsia="DotumChe" w:cs="DotumChe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508" w:type="dxa"/>
            <w:vAlign w:val="center"/>
          </w:tcPr>
          <w:p>
            <w:pPr>
              <w:pStyle w:val="14"/>
              <w:jc w:val="center"/>
              <w:rPr>
                <w:rFonts w:ascii="DotumChe" w:eastAsia="DotumChe" w:cs="DotumChe"/>
                <w:color w:val="000000"/>
                <w:sz w:val="20"/>
                <w:szCs w:val="20"/>
              </w:rPr>
            </w:pPr>
            <w:r>
              <w:rPr>
                <w:rFonts w:ascii="DotumChe" w:eastAsia="DotumChe" w:cs="DotumChe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763" w:type="dxa"/>
            <w:tcBorders>
              <w:right w:val="nil"/>
            </w:tcBorders>
            <w:vAlign w:val="center"/>
          </w:tcPr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解剖学，生理学，生化学·分子生物学，</w:t>
            </w:r>
          </w:p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病理学，微生物学，药理学，</w:t>
            </w:r>
          </w:p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预防医学，内科，神经科学，</w:t>
            </w:r>
          </w:p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外科，骨科，神经外科，</w:t>
            </w:r>
          </w:p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胸外科，整形外科，妇产科，</w:t>
            </w:r>
          </w:p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小儿青少年科，眼科，精神健康医学，</w:t>
            </w:r>
          </w:p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耳鼻喉科，皮肤科，泌尿科，</w:t>
            </w:r>
          </w:p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影像医学，放射肿瘤学，麻醉疼痛医学，</w:t>
            </w:r>
          </w:p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诊断检查医学，物理疗法医学，</w:t>
            </w:r>
          </w:p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应急医学，家庭医学，牙医学，</w:t>
            </w:r>
          </w:p>
          <w:p>
            <w:pPr>
              <w:pStyle w:val="14"/>
              <w:ind w:left="100" w:right="100"/>
              <w:jc w:val="both"/>
              <w:rPr>
                <w:rFonts w:ascii="DotumChe" w:cs="DotumChe"/>
                <w:color w:val="000000"/>
                <w:spacing w:val="-10"/>
                <w:sz w:val="20"/>
                <w:szCs w:val="20"/>
              </w:rPr>
            </w:pPr>
            <w:r>
              <w:rPr>
                <w:rFonts w:hint="eastAsia" w:ascii="DotumChe" w:eastAsia="宋体" w:cs="DotumChe"/>
                <w:color w:val="000000"/>
                <w:spacing w:val="-10"/>
                <w:sz w:val="20"/>
                <w:szCs w:val="20"/>
                <w:lang w:eastAsia="zh-CN"/>
              </w:rPr>
              <w:t>核医学，医科学</w:t>
            </w:r>
          </w:p>
        </w:tc>
      </w:tr>
    </w:tbl>
    <w:p>
      <w:pPr>
        <w:pStyle w:val="14"/>
        <w:jc w:val="center"/>
        <w:rPr>
          <w:rFonts w:ascii="GulimChe" w:eastAsia="GulimChe" w:cs="GulimChe"/>
          <w:color w:val="000000"/>
          <w:sz w:val="20"/>
          <w:szCs w:val="20"/>
          <w:lang w:eastAsia="zh-CN"/>
        </w:rPr>
      </w:pPr>
    </w:p>
    <w:p>
      <w:pPr>
        <w:pStyle w:val="14"/>
        <w:jc w:val="both"/>
        <w:rPr>
          <w:rFonts w:ascii="GulimChe" w:eastAsia="GulimChe" w:cs="GulimChe"/>
          <w:color w:val="000000"/>
          <w:sz w:val="20"/>
          <w:szCs w:val="20"/>
        </w:rPr>
      </w:pPr>
      <w:r>
        <w:rPr>
          <w:rFonts w:ascii="GulimChe" w:eastAsia="GulimChe" w:cs="GulimChe"/>
          <w:color w:val="000000"/>
          <w:sz w:val="20"/>
          <w:szCs w:val="20"/>
          <w:lang w:eastAsia="zh-CN"/>
        </w:rPr>
        <w:t xml:space="preserve"> </w:t>
      </w:r>
    </w:p>
    <w:p>
      <w:pPr>
        <w:pStyle w:val="14"/>
        <w:jc w:val="both"/>
        <w:rPr>
          <w:rFonts w:hint="eastAsia" w:ascii="DotumChe" w:cs="DotumChe"/>
          <w:b/>
          <w:bCs/>
          <w:color w:val="000000"/>
          <w:sz w:val="22"/>
          <w:szCs w:val="22"/>
        </w:rPr>
      </w:pPr>
    </w:p>
    <w:p>
      <w:pPr>
        <w:pStyle w:val="14"/>
        <w:jc w:val="both"/>
        <w:rPr>
          <w:rFonts w:hint="eastAsia" w:ascii="DotumChe" w:cs="DotumChe"/>
          <w:b/>
          <w:bCs/>
          <w:color w:val="000000"/>
          <w:sz w:val="22"/>
          <w:szCs w:val="22"/>
        </w:rPr>
      </w:pPr>
    </w:p>
    <w:p>
      <w:pPr>
        <w:pStyle w:val="14"/>
        <w:jc w:val="both"/>
        <w:rPr>
          <w:rFonts w:hint="eastAsia" w:ascii="DotumChe" w:cs="DotumChe"/>
          <w:b/>
          <w:bCs/>
          <w:color w:val="000000"/>
          <w:sz w:val="22"/>
          <w:szCs w:val="22"/>
        </w:rPr>
      </w:pPr>
    </w:p>
    <w:p>
      <w:pPr>
        <w:pStyle w:val="14"/>
        <w:jc w:val="both"/>
        <w:rPr>
          <w:rFonts w:hint="eastAsia" w:ascii="DotumChe" w:cs="DotumChe"/>
          <w:b/>
          <w:bCs/>
          <w:color w:val="000000"/>
          <w:sz w:val="22"/>
          <w:szCs w:val="22"/>
        </w:rPr>
      </w:pPr>
    </w:p>
    <w:p>
      <w:pPr>
        <w:pStyle w:val="14"/>
        <w:jc w:val="both"/>
        <w:rPr>
          <w:rFonts w:hint="eastAsia" w:ascii="DotumChe" w:cs="DotumChe"/>
          <w:b/>
          <w:bCs/>
          <w:color w:val="000000"/>
          <w:sz w:val="22"/>
          <w:szCs w:val="22"/>
        </w:rPr>
      </w:pPr>
    </w:p>
    <w:p>
      <w:pPr>
        <w:pStyle w:val="14"/>
        <w:jc w:val="both"/>
        <w:rPr>
          <w:rFonts w:hint="eastAsia" w:ascii="DotumChe" w:cs="DotumChe"/>
          <w:b/>
          <w:bCs/>
          <w:color w:val="000000"/>
          <w:sz w:val="22"/>
          <w:szCs w:val="22"/>
        </w:rPr>
      </w:pPr>
    </w:p>
    <w:p>
      <w:pPr>
        <w:pStyle w:val="14"/>
        <w:jc w:val="both"/>
        <w:rPr>
          <w:rFonts w:hint="eastAsia" w:ascii="DotumChe" w:cs="DotumChe"/>
          <w:b/>
          <w:bCs/>
          <w:color w:val="000000"/>
          <w:sz w:val="22"/>
          <w:szCs w:val="22"/>
        </w:rPr>
      </w:pPr>
    </w:p>
    <w:p>
      <w:pPr>
        <w:pStyle w:val="14"/>
        <w:jc w:val="both"/>
        <w:rPr>
          <w:rFonts w:hint="eastAsia" w:ascii="DotumChe" w:cs="DotumChe"/>
          <w:b/>
          <w:bCs/>
          <w:color w:val="000000"/>
          <w:sz w:val="22"/>
          <w:szCs w:val="22"/>
        </w:rPr>
      </w:pPr>
    </w:p>
    <w:p>
      <w:pPr>
        <w:pStyle w:val="14"/>
        <w:jc w:val="both"/>
        <w:rPr>
          <w:rFonts w:hint="eastAsia" w:ascii="DotumChe" w:cs="DotumChe"/>
          <w:b/>
          <w:bCs/>
          <w:color w:val="000000"/>
          <w:sz w:val="22"/>
          <w:szCs w:val="22"/>
        </w:rPr>
      </w:pPr>
    </w:p>
    <w:p>
      <w:pPr>
        <w:pStyle w:val="14"/>
        <w:jc w:val="both"/>
        <w:rPr>
          <w:rFonts w:hint="eastAsia" w:ascii="DotumChe" w:eastAsia="宋体" w:cs="DotumChe"/>
          <w:b/>
          <w:bCs/>
          <w:color w:val="000000"/>
          <w:sz w:val="22"/>
          <w:szCs w:val="22"/>
          <w:lang w:eastAsia="zh-CN"/>
        </w:rPr>
      </w:pPr>
    </w:p>
    <w:p>
      <w:pPr>
        <w:pStyle w:val="14"/>
        <w:jc w:val="both"/>
        <w:rPr>
          <w:rFonts w:hint="eastAsia" w:ascii="DotumChe" w:eastAsia="宋体" w:cs="DotumChe"/>
          <w:b/>
          <w:bCs/>
          <w:color w:val="000000"/>
          <w:sz w:val="22"/>
          <w:szCs w:val="22"/>
          <w:lang w:eastAsia="zh-CN"/>
        </w:rPr>
      </w:pPr>
    </w:p>
    <w:p>
      <w:pPr>
        <w:pStyle w:val="14"/>
        <w:jc w:val="both"/>
        <w:rPr>
          <w:rFonts w:hint="eastAsia" w:ascii="Gulim" w:hAnsi="Gulim" w:eastAsia="Gulim" w:cs="Malgun Gothic"/>
          <w:color w:val="000000"/>
          <w:sz w:val="18"/>
          <w:szCs w:val="18"/>
          <w:lang w:eastAsia="zh-CN"/>
        </w:rPr>
      </w:pPr>
      <w:bookmarkStart w:id="0" w:name="_GoBack"/>
      <w:bookmarkEnd w:id="0"/>
    </w:p>
    <w:p>
      <w:pPr>
        <w:pStyle w:val="14"/>
        <w:jc w:val="both"/>
        <w:rPr>
          <w:rFonts w:hint="eastAsia" w:ascii="DotumChe" w:cs="DotumChe"/>
          <w:b/>
          <w:bCs/>
          <w:color w:val="000000"/>
          <w:sz w:val="22"/>
          <w:szCs w:val="2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Malgun Gothic">
    <w:panose1 w:val="020B0503020000020004"/>
    <w:charset w:val="81"/>
    <w:family w:val="decorative"/>
    <w:pitch w:val="default"/>
    <w:sig w:usb0="9000002F" w:usb1="29D77CFB" w:usb2="00000012" w:usb3="00000000" w:csb0="00080001" w:csb1="00000000"/>
  </w:font>
  <w:font w:name="Batang">
    <w:altName w:val="Malgun Gothic"/>
    <w:panose1 w:val="02030600000101010101"/>
    <w:charset w:val="81"/>
    <w:family w:val="modern"/>
    <w:pitch w:val="default"/>
    <w:sig w:usb0="00000000" w:usb1="00000000" w:usb2="00000030" w:usb3="00000000" w:csb0="0008009F" w:csb1="00000000"/>
  </w:font>
  <w:font w:name="DotumChe">
    <w:altName w:val="Malgun Gothic"/>
    <w:panose1 w:val="020B0609000101010101"/>
    <w:charset w:val="81"/>
    <w:family w:val="swiss"/>
    <w:pitch w:val="default"/>
    <w:sig w:usb0="00000000" w:usb1="00000000" w:usb2="00000030" w:usb3="00000000" w:csb0="0008009F" w:csb1="00000000"/>
  </w:font>
  <w:font w:name="Gulim">
    <w:altName w:val="Malgun Gothic"/>
    <w:panose1 w:val="020B0600000101010101"/>
    <w:charset w:val="81"/>
    <w:family w:val="decorative"/>
    <w:pitch w:val="default"/>
    <w:sig w:usb0="00000000" w:usb1="00000000" w:usb2="00000030" w:usb3="00000000" w:csb0="0008009F" w:csb1="00000000"/>
  </w:font>
  <w:font w:name="HY울릉도M">
    <w:altName w:val="Malgun Gothic"/>
    <w:panose1 w:val="00000000000000000000"/>
    <w:charset w:val="81"/>
    <w:family w:val="modern"/>
    <w:pitch w:val="default"/>
    <w:sig w:usb0="00000000" w:usb1="00000000" w:usb2="00000010" w:usb3="00000000" w:csb0="00080000" w:csb1="00000000"/>
  </w:font>
  <w:font w:name="ÇÑÄÄ¹ÙÅÁ">
    <w:altName w:val="★日文毛笔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New Gulim">
    <w:altName w:val="Malgun Gothic"/>
    <w:panose1 w:val="00000000000000000000"/>
    <w:charset w:val="81"/>
    <w:family w:val="modern"/>
    <w:pitch w:val="default"/>
    <w:sig w:usb0="00000000" w:usb1="00000000" w:usb2="00000030" w:usb3="00000000" w:csb0="0008009F" w:csb1="00000000"/>
  </w:font>
  <w:font w:name="GulimChe">
    <w:altName w:val="Malgun Gothic"/>
    <w:panose1 w:val="020B0609000101010101"/>
    <w:charset w:val="81"/>
    <w:family w:val="swiss"/>
    <w:pitch w:val="default"/>
    <w:sig w:usb0="00000000" w:usb1="00000000" w:usb2="00000030" w:usb3="00000000" w:csb0="0008009F" w:csb1="00000000"/>
  </w:font>
  <w:font w:name="Malgun Gothic">
    <w:panose1 w:val="020B0503020000020004"/>
    <w:charset w:val="00"/>
    <w:family w:val="auto"/>
    <w:pitch w:val="default"/>
    <w:sig w:usb0="9000002F" w:usb1="29D77CFB" w:usb2="00000012" w:usb3="00000000" w:csb0="00080001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Malgun Gothic">
    <w:panose1 w:val="020B0503020000020004"/>
    <w:charset w:val="00"/>
    <w:family w:val="auto"/>
    <w:pitch w:val="default"/>
    <w:sig w:usb0="9000002F" w:usb1="29D77CFB" w:usb2="00000012" w:usb3="00000000" w:csb0="00080001" w:csb1="00000000"/>
  </w:font>
  <w:font w:name="Malgun Gothic">
    <w:panose1 w:val="020B0503020000020004"/>
    <w:charset w:val="81"/>
    <w:family w:val="modern"/>
    <w:pitch w:val="default"/>
    <w:sig w:usb0="9000002F" w:usb1="29D77CFB" w:usb2="00000012" w:usb3="00000000" w:csb0="0008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algun Gothic">
    <w:panose1 w:val="020B0503020000020004"/>
    <w:charset w:val="00"/>
    <w:family w:val="auto"/>
    <w:pitch w:val="default"/>
    <w:sig w:usb0="9000002F" w:usb1="29D77CFB" w:usb2="00000012" w:usb3="00000000" w:csb0="00080001" w:csb1="00000000"/>
  </w:font>
  <w:font w:name="Malgun Gothic">
    <w:panose1 w:val="020B0503020000020004"/>
    <w:charset w:val="00"/>
    <w:family w:val="auto"/>
    <w:pitch w:val="default"/>
    <w:sig w:usb0="9000002F" w:usb1="29D77CFB" w:usb2="00000012" w:usb3="00000000" w:csb0="00080001" w:csb1="00000000"/>
  </w:font>
  <w:font w:name="Malgun Gothic">
    <w:panose1 w:val="020B0503020000020004"/>
    <w:charset w:val="00"/>
    <w:family w:val="auto"/>
    <w:pitch w:val="default"/>
    <w:sig w:usb0="9000002F" w:usb1="29D77CFB" w:usb2="00000012" w:usb3="00000000" w:csb0="00080001" w:csb1="00000000"/>
  </w:font>
  <w:font w:name="Malgun Gothic">
    <w:panose1 w:val="020B0503020000020004"/>
    <w:charset w:val="81"/>
    <w:family w:val="decorative"/>
    <w:pitch w:val="default"/>
    <w:sig w:usb0="9000002F" w:usb1="29D77CFB" w:usb2="00000012" w:usb3="00000000" w:csb0="00080001" w:csb1="00000000"/>
  </w:font>
  <w:font w:name="Malgun Gothic">
    <w:panose1 w:val="020B0503020000020004"/>
    <w:charset w:val="00"/>
    <w:family w:val="auto"/>
    <w:pitch w:val="default"/>
    <w:sig w:usb0="9000002F" w:usb1="29D77CFB" w:usb2="00000012" w:usb3="00000000" w:csb0="00080001" w:csb1="00000000"/>
  </w:font>
  <w:font w:name="★日文毛笔">
    <w:panose1 w:val="02000609000000000000"/>
    <w:charset w:val="00"/>
    <w:family w:val="auto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924"/>
    <w:rsid w:val="006A2B0F"/>
    <w:rsid w:val="00873924"/>
    <w:rsid w:val="53785F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0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0" w:semiHidden="0" w:name="Light List Accent 1"/>
    <w:lsdException w:unhideWhenUsed="0" w:uiPriority="0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Malgun Gothic" w:hAnsi="Malgun Gothic" w:eastAsia="Malgun Gothic" w:cs="Times New Roman"/>
      <w:kern w:val="2"/>
      <w:sz w:val="20"/>
      <w:szCs w:val="22"/>
      <w:lang w:val="en-US" w:eastAsia="ko-KR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uiPriority w:val="0"/>
    <w:rPr>
      <w:sz w:val="18"/>
      <w:szCs w:val="18"/>
    </w:rPr>
  </w:style>
  <w:style w:type="paragraph" w:styleId="3">
    <w:name w:val="footer"/>
    <w:basedOn w:val="1"/>
    <w:link w:val="16"/>
    <w:qFormat/>
    <w:uiPriority w:val="0"/>
    <w:pPr>
      <w:tabs>
        <w:tab w:val="center" w:pos="4513"/>
        <w:tab w:val="right" w:pos="9026"/>
      </w:tabs>
      <w:snapToGrid w:val="0"/>
    </w:pPr>
  </w:style>
  <w:style w:type="paragraph" w:styleId="4">
    <w:name w:val="header"/>
    <w:basedOn w:val="1"/>
    <w:link w:val="15"/>
    <w:uiPriority w:val="0"/>
    <w:pPr>
      <w:tabs>
        <w:tab w:val="center" w:pos="4513"/>
        <w:tab w:val="right" w:pos="9026"/>
      </w:tabs>
      <w:snapToGrid w:val="0"/>
    </w:pPr>
  </w:style>
  <w:style w:type="paragraph" w:styleId="5">
    <w:name w:val="Normal (Web)"/>
    <w:basedOn w:val="1"/>
    <w:unhideWhenUsed/>
    <w:uiPriority w:val="99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hAnsi="Gulim" w:eastAsia="Gulim" w:cs="Gulim"/>
      <w:kern w:val="0"/>
      <w:sz w:val="24"/>
      <w:szCs w:val="24"/>
    </w:rPr>
  </w:style>
  <w:style w:type="character" w:styleId="7">
    <w:name w:val="FollowedHyperlink"/>
    <w:unhideWhenUsed/>
    <w:uiPriority w:val="99"/>
    <w:rPr>
      <w:color w:val="800080"/>
      <w:u w:val="single"/>
    </w:rPr>
  </w:style>
  <w:style w:type="character" w:styleId="8">
    <w:name w:val="Hyperlink"/>
    <w:uiPriority w:val="0"/>
    <w:rPr>
      <w:rFonts w:cs="Times New Roman"/>
      <w:color w:val="0000FF"/>
      <w:u w:val="single"/>
    </w:rPr>
  </w:style>
  <w:style w:type="table" w:styleId="10">
    <w:name w:val="Table Grid"/>
    <w:basedOn w:val="9"/>
    <w:qFormat/>
    <w:uiPriority w:val="0"/>
    <w:rPr>
      <w:rFonts w:ascii="Malgun Gothic" w:hAnsi="Malgun Gothic" w:eastAsia="Malgun Gothic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11">
    <w:name w:val="Light List"/>
    <w:basedOn w:val="9"/>
    <w:uiPriority w:val="0"/>
    <w:rPr>
      <w:rFonts w:ascii="Malgun Gothic" w:hAnsi="Malgun Gothic" w:eastAsia="Malgun Gothic" w:cs="Times New Roman"/>
      <w:kern w:val="0"/>
      <w:sz w:val="20"/>
      <w:szCs w:val="2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/>
      </w:rPr>
      <w:tblPr>
        <w:tblLayout w:type="fixed"/>
      </w:tblPr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2">
    <w:name w:val="Light List Accent 1"/>
    <w:basedOn w:val="9"/>
    <w:uiPriority w:val="0"/>
    <w:rPr>
      <w:rFonts w:ascii="Malgun Gothic" w:hAnsi="Malgun Gothic" w:eastAsia="Malgun Gothic" w:cs="Times New Roman"/>
      <w:kern w:val="0"/>
      <w:sz w:val="20"/>
      <w:szCs w:val="2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/>
      </w:rPr>
      <w:tblPr>
        <w:tblLayout w:type="fixed"/>
      </w:tblPr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3">
    <w:name w:val="Light Grid Accent 1"/>
    <w:basedOn w:val="9"/>
    <w:uiPriority w:val="0"/>
    <w:rPr>
      <w:rFonts w:ascii="Malgun Gothic" w:hAnsi="Malgun Gothic" w:eastAsia="Malgun Gothic" w:cs="Times New Roman"/>
      <w:kern w:val="0"/>
      <w:sz w:val="20"/>
      <w:szCs w:val="2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="Cambria" w:hAnsi="Cambria" w:eastAsia="Cambria" w:cs="Times New Roman"/>
        <w:b/>
        <w:bCs/>
      </w:rPr>
      <w:tblPr>
        <w:tblLayout w:type="fixed"/>
      </w:tblPr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Cambria" w:cs="Times New Roman"/>
        <w:b/>
        <w:bCs/>
      </w:rPr>
      <w:tblPr>
        <w:tblLayout w:type="fixed"/>
      </w:tbl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Cambria" w:cs="Times New Roman"/>
        <w:b/>
        <w:bCs/>
      </w:rPr>
    </w:tblStylePr>
    <w:tblStylePr w:type="lastCol">
      <w:rPr>
        <w:rFonts w:ascii="Cambria" w:hAnsi="Cambria" w:eastAsia="Cambria" w:cs="Times New Roman"/>
        <w:b/>
        <w:bCs/>
      </w:rPr>
      <w:tblPr>
        <w:tblLayout w:type="fixed"/>
      </w:tbl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>
        <w:tblLayout w:type="fixed"/>
      </w:tbl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>
        <w:tblLayout w:type="fixed"/>
      </w:tbl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paragraph" w:customStyle="1" w:styleId="14">
    <w:name w:val="s0"/>
    <w:qFormat/>
    <w:uiPriority w:val="0"/>
    <w:pPr>
      <w:widowControl w:val="0"/>
      <w:autoSpaceDE w:val="0"/>
      <w:autoSpaceDN w:val="0"/>
      <w:adjustRightInd w:val="0"/>
    </w:pPr>
    <w:rPr>
      <w:rFonts w:ascii="Malgun Gothic" w:hAnsi="Malgun Gothic" w:eastAsia="Malgun Gothic" w:cs="Times New Roman"/>
      <w:kern w:val="0"/>
      <w:sz w:val="24"/>
      <w:szCs w:val="24"/>
      <w:lang w:val="en-US" w:eastAsia="ko-KR" w:bidi="ar-SA"/>
    </w:rPr>
  </w:style>
  <w:style w:type="character" w:customStyle="1" w:styleId="15">
    <w:name w:val="页眉 Char"/>
    <w:basedOn w:val="6"/>
    <w:link w:val="4"/>
    <w:uiPriority w:val="0"/>
    <w:rPr>
      <w:rFonts w:ascii="Malgun Gothic" w:hAnsi="Malgun Gothic" w:eastAsia="Malgun Gothic" w:cs="Times New Roman"/>
      <w:sz w:val="20"/>
      <w:lang w:eastAsia="ko-KR"/>
    </w:rPr>
  </w:style>
  <w:style w:type="character" w:customStyle="1" w:styleId="16">
    <w:name w:val="页脚 Char"/>
    <w:basedOn w:val="6"/>
    <w:link w:val="3"/>
    <w:uiPriority w:val="0"/>
    <w:rPr>
      <w:rFonts w:ascii="Malgun Gothic" w:hAnsi="Malgun Gothic" w:eastAsia="Malgun Gothic" w:cs="Times New Roman"/>
      <w:sz w:val="20"/>
      <w:lang w:eastAsia="ko-KR"/>
    </w:rPr>
  </w:style>
  <w:style w:type="paragraph" w:customStyle="1" w:styleId="17">
    <w:name w:val="바탕글"/>
    <w:basedOn w:val="1"/>
    <w:qFormat/>
    <w:uiPriority w:val="0"/>
    <w:pPr>
      <w:widowControl/>
      <w:wordWrap/>
      <w:autoSpaceDE/>
      <w:autoSpaceDN/>
      <w:snapToGrid w:val="0"/>
      <w:spacing w:line="384" w:lineRule="auto"/>
    </w:pPr>
    <w:rPr>
      <w:rFonts w:ascii="Batang" w:hAnsi="Batang" w:eastAsia="Batang" w:cs="Gulim"/>
      <w:color w:val="000000"/>
      <w:kern w:val="0"/>
      <w:szCs w:val="20"/>
    </w:rPr>
  </w:style>
  <w:style w:type="character" w:customStyle="1" w:styleId="18">
    <w:name w:val="批注框文本 Char"/>
    <w:basedOn w:val="6"/>
    <w:link w:val="2"/>
    <w:uiPriority w:val="0"/>
    <w:rPr>
      <w:rFonts w:ascii="Malgun Gothic" w:hAnsi="Malgun Gothic" w:eastAsia="Malgun Gothic" w:cs="Times New Roman"/>
      <w:sz w:val="18"/>
      <w:szCs w:val="18"/>
      <w:lang w:eastAsia="ko-KR"/>
    </w:rPr>
  </w:style>
  <w:style w:type="paragraph" w:customStyle="1" w:styleId="19">
    <w:name w:val="가."/>
    <w:uiPriority w:val="14"/>
    <w:pPr>
      <w:widowControl w:val="0"/>
      <w:wordWrap w:val="0"/>
      <w:autoSpaceDE w:val="0"/>
      <w:autoSpaceDN w:val="0"/>
      <w:adjustRightInd w:val="0"/>
      <w:spacing w:line="408" w:lineRule="auto"/>
      <w:jc w:val="both"/>
      <w:textAlignment w:val="baseline"/>
    </w:pPr>
    <w:rPr>
      <w:rFonts w:ascii="HY울릉도M" w:hAnsi="HY울릉도M" w:eastAsia="HY울릉도M" w:cs="HY울릉도M"/>
      <w:color w:val="000000"/>
      <w:spacing w:val="-19"/>
      <w:w w:val="96"/>
      <w:kern w:val="0"/>
      <w:sz w:val="28"/>
      <w:szCs w:val="28"/>
      <w:lang w:val="en-US" w:eastAsia="ko-KR" w:bidi="ar-SA"/>
    </w:rPr>
  </w:style>
  <w:style w:type="paragraph" w:customStyle="1" w:styleId="20">
    <w:name w:val="표하시라"/>
    <w:uiPriority w:val="15"/>
    <w:pPr>
      <w:widowControl w:val="0"/>
      <w:autoSpaceDE w:val="0"/>
      <w:autoSpaceDN w:val="0"/>
      <w:adjustRightInd w:val="0"/>
      <w:spacing w:line="408" w:lineRule="auto"/>
      <w:jc w:val="center"/>
      <w:textAlignment w:val="baseline"/>
    </w:pPr>
    <w:rPr>
      <w:rFonts w:ascii="ÇÑÄÄ¹ÙÅÁ" w:hAnsi="ÇÑÄÄ¹ÙÅÁ" w:eastAsia="Times New Roman" w:cs="ÇÑÄÄ¹ÙÅÁ"/>
      <w:color w:val="000000"/>
      <w:spacing w:val="-15"/>
      <w:w w:val="97"/>
      <w:kern w:val="0"/>
      <w:sz w:val="22"/>
      <w:szCs w:val="22"/>
      <w:lang w:val="en-US" w:eastAsia="ko-KR" w:bidi="ar-SA"/>
    </w:rPr>
  </w:style>
  <w:style w:type="paragraph" w:customStyle="1" w:styleId="21">
    <w:name w:val="표내용"/>
    <w:uiPriority w:val="16"/>
    <w:pPr>
      <w:widowControl w:val="0"/>
      <w:wordWrap w:val="0"/>
      <w:autoSpaceDE w:val="0"/>
      <w:autoSpaceDN w:val="0"/>
      <w:adjustRightInd w:val="0"/>
      <w:snapToGrid w:val="0"/>
      <w:spacing w:line="336" w:lineRule="auto"/>
      <w:jc w:val="both"/>
      <w:textAlignment w:val="baseline"/>
    </w:pPr>
    <w:rPr>
      <w:rFonts w:ascii="ÇÑÄÄ¹ÙÅÁ" w:hAnsi="ÇÑÄÄ¹ÙÅÁ" w:eastAsia="Times New Roman" w:cs="ÇÑÄÄ¹ÙÅÁ"/>
      <w:color w:val="000000"/>
      <w:spacing w:val="-7"/>
      <w:kern w:val="0"/>
      <w:sz w:val="22"/>
      <w:szCs w:val="22"/>
      <w:lang w:val="en-US" w:eastAsia="ko-KR" w:bidi="ar-SA"/>
    </w:rPr>
  </w:style>
  <w:style w:type="paragraph" w:customStyle="1" w:styleId="22">
    <w:name w:val="개요 1"/>
    <w:basedOn w:val="1"/>
    <w:uiPriority w:val="0"/>
    <w:pPr>
      <w:shd w:val="clear" w:color="auto" w:fill="FFFFFF"/>
      <w:snapToGrid w:val="0"/>
      <w:spacing w:line="384" w:lineRule="auto"/>
      <w:ind w:left="200"/>
      <w:textAlignment w:val="baseline"/>
      <w:outlineLvl w:val="0"/>
    </w:pPr>
    <w:rPr>
      <w:rFonts w:ascii="Gulim" w:hAnsi="Gulim" w:eastAsia="Gulim" w:cs="Gulim"/>
      <w:color w:val="000000"/>
      <w:kern w:val="0"/>
      <w:szCs w:val="20"/>
    </w:rPr>
  </w:style>
  <w:style w:type="character" w:customStyle="1" w:styleId="23">
    <w:name w:val="sc1"/>
    <w:uiPriority w:val="0"/>
  </w:style>
  <w:style w:type="paragraph" w:customStyle="1" w:styleId="24">
    <w:name w:val="MS바탕글"/>
    <w:basedOn w:val="1"/>
    <w:uiPriority w:val="0"/>
    <w:pPr>
      <w:shd w:val="clear" w:color="auto" w:fill="FFFFFF"/>
      <w:textAlignment w:val="baseline"/>
    </w:pPr>
    <w:rPr>
      <w:rFonts w:ascii="Gulim" w:hAnsi="Gulim" w:eastAsia="Gulim" w:cs="Gulim"/>
      <w:color w:val="00000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571</Words>
  <Characters>3257</Characters>
  <Lines>27</Lines>
  <Paragraphs>7</Paragraphs>
  <TotalTime>0</TotalTime>
  <ScaleCrop>false</ScaleCrop>
  <LinksUpToDate>false</LinksUpToDate>
  <CharactersWithSpaces>3821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2016-05-16T08:35:00Z</dcterms:created>
  <dc:creator>w</dc:creator>
  <cp:lastModifiedBy>lianxiang</cp:lastModifiedBy>
  <dcterms:modified xsi:type="dcterms:W3CDTF">2016-05-16T08:49:47Z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